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4B" w:rsidRDefault="00355800" w:rsidP="00413EF3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55800">
        <w:rPr>
          <w:rFonts w:ascii="Arial" w:hAnsi="Arial" w:cs="Arial"/>
          <w:sz w:val="22"/>
          <w:szCs w:val="22"/>
        </w:rPr>
        <w:t xml:space="preserve">Cross River Rail is the Queensland Government’s highest priority infrastructure project. </w:t>
      </w:r>
      <w:r w:rsidR="00413EF3">
        <w:rPr>
          <w:rFonts w:ascii="Arial" w:hAnsi="Arial" w:cs="Arial"/>
          <w:sz w:val="22"/>
          <w:szCs w:val="22"/>
        </w:rPr>
        <w:t xml:space="preserve">In </w:t>
      </w:r>
      <w:r w:rsidR="0083744B" w:rsidRPr="00355800">
        <w:rPr>
          <w:rFonts w:ascii="Arial" w:hAnsi="Arial" w:cs="Arial"/>
          <w:sz w:val="22"/>
          <w:szCs w:val="22"/>
        </w:rPr>
        <w:t xml:space="preserve">April 2016, the </w:t>
      </w:r>
      <w:r>
        <w:rPr>
          <w:rFonts w:ascii="Arial" w:hAnsi="Arial" w:cs="Arial"/>
          <w:sz w:val="22"/>
          <w:szCs w:val="22"/>
        </w:rPr>
        <w:t>G</w:t>
      </w:r>
      <w:r w:rsidR="0083744B" w:rsidRPr="00355800">
        <w:rPr>
          <w:rFonts w:ascii="Arial" w:hAnsi="Arial" w:cs="Arial"/>
          <w:sz w:val="22"/>
          <w:szCs w:val="22"/>
        </w:rPr>
        <w:t xml:space="preserve">overnment announced it </w:t>
      </w:r>
      <w:r w:rsidR="00F05CF1">
        <w:rPr>
          <w:rFonts w:ascii="Arial" w:hAnsi="Arial" w:cs="Arial"/>
          <w:sz w:val="22"/>
          <w:szCs w:val="22"/>
        </w:rPr>
        <w:t>would</w:t>
      </w:r>
      <w:r w:rsidR="0083744B" w:rsidRPr="00355800">
        <w:rPr>
          <w:rFonts w:ascii="Arial" w:hAnsi="Arial" w:cs="Arial"/>
          <w:sz w:val="22"/>
          <w:szCs w:val="22"/>
        </w:rPr>
        <w:t xml:space="preserve"> establish a Delivery</w:t>
      </w:r>
      <w:r w:rsidR="0083744B" w:rsidRPr="00E94E85">
        <w:rPr>
          <w:rFonts w:ascii="Arial" w:hAnsi="Arial" w:cs="Arial"/>
          <w:sz w:val="22"/>
          <w:szCs w:val="22"/>
        </w:rPr>
        <w:t xml:space="preserve"> Authority that will lead the development, procurement and delivery of the Cross River Rail project and support wider economic and social outcomes from this transformational project. </w:t>
      </w:r>
    </w:p>
    <w:p w:rsidR="004B5E5C" w:rsidRDefault="00413EF3" w:rsidP="00413EF3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4B5E5C" w:rsidRPr="004B5E5C">
        <w:rPr>
          <w:rFonts w:ascii="Arial" w:hAnsi="Arial" w:cs="Arial"/>
          <w:sz w:val="22"/>
          <w:szCs w:val="22"/>
        </w:rPr>
        <w:t xml:space="preserve"> June 2016, the Queensland Government announced it would invest $50 million in 2016-17 to establish the </w:t>
      </w:r>
      <w:r w:rsidR="00B23426">
        <w:rPr>
          <w:rFonts w:ascii="Arial" w:hAnsi="Arial" w:cs="Arial"/>
          <w:sz w:val="22"/>
          <w:szCs w:val="22"/>
        </w:rPr>
        <w:t xml:space="preserve">Cross River Rail Delivery </w:t>
      </w:r>
      <w:r w:rsidR="004B5E5C" w:rsidRPr="004B5E5C">
        <w:rPr>
          <w:rFonts w:ascii="Arial" w:hAnsi="Arial" w:cs="Arial"/>
          <w:sz w:val="22"/>
          <w:szCs w:val="22"/>
        </w:rPr>
        <w:t xml:space="preserve">Authority </w:t>
      </w:r>
      <w:r w:rsidR="00B23426">
        <w:rPr>
          <w:rFonts w:ascii="Arial" w:hAnsi="Arial" w:cs="Arial"/>
          <w:sz w:val="22"/>
          <w:szCs w:val="22"/>
        </w:rPr>
        <w:t xml:space="preserve">(the Authority) </w:t>
      </w:r>
      <w:r w:rsidR="004B5E5C" w:rsidRPr="004B5E5C">
        <w:rPr>
          <w:rFonts w:ascii="Arial" w:hAnsi="Arial" w:cs="Arial"/>
          <w:sz w:val="22"/>
          <w:szCs w:val="22"/>
        </w:rPr>
        <w:t>to oversee the final planning and delivery of the project. This initial investment was bolstered by a further $800 million in-principle commitment by the Queensland Government on 27 June 2016, following Building Queensland confirming the project as ‘ready for government investment decision’ in its inaugural Infrastructure Pipeline Report.</w:t>
      </w:r>
    </w:p>
    <w:p w:rsidR="00B128E3" w:rsidRPr="00305E10" w:rsidRDefault="00504D78" w:rsidP="00413EF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05E10">
        <w:rPr>
          <w:rFonts w:ascii="Arial" w:hAnsi="Arial" w:cs="Arial"/>
          <w:bCs/>
          <w:spacing w:val="-3"/>
          <w:sz w:val="22"/>
          <w:szCs w:val="22"/>
        </w:rPr>
        <w:t xml:space="preserve">The Cross River Rail Delivery Authority Bill 2016 </w:t>
      </w:r>
      <w:r w:rsidR="00265379" w:rsidRPr="00305E10">
        <w:rPr>
          <w:rFonts w:ascii="Arial" w:hAnsi="Arial" w:cs="Arial"/>
          <w:bCs/>
          <w:spacing w:val="-3"/>
          <w:sz w:val="22"/>
          <w:szCs w:val="22"/>
        </w:rPr>
        <w:t>proposes</w:t>
      </w:r>
      <w:r w:rsidR="00D07A94" w:rsidRPr="00305E10">
        <w:rPr>
          <w:rFonts w:ascii="Arial" w:hAnsi="Arial" w:cs="Arial"/>
          <w:bCs/>
          <w:spacing w:val="-3"/>
          <w:sz w:val="22"/>
          <w:szCs w:val="22"/>
        </w:rPr>
        <w:t xml:space="preserve"> the formal establishment </w:t>
      </w:r>
      <w:r w:rsidRPr="00305E10"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="00717AFE">
        <w:rPr>
          <w:rFonts w:ascii="Arial" w:hAnsi="Arial" w:cs="Arial"/>
          <w:bCs/>
          <w:spacing w:val="-3"/>
          <w:sz w:val="22"/>
          <w:szCs w:val="22"/>
        </w:rPr>
        <w:t xml:space="preserve">Delivery </w:t>
      </w:r>
      <w:r w:rsidRPr="00305E10">
        <w:rPr>
          <w:rFonts w:ascii="Arial" w:hAnsi="Arial" w:cs="Arial"/>
          <w:bCs/>
          <w:spacing w:val="-3"/>
          <w:sz w:val="22"/>
          <w:szCs w:val="22"/>
        </w:rPr>
        <w:t>Authority</w:t>
      </w:r>
      <w:r w:rsidR="00505B00" w:rsidRPr="00305E1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2771D" w:rsidRPr="00305E10">
        <w:rPr>
          <w:rFonts w:ascii="Arial" w:hAnsi="Arial" w:cs="Arial"/>
          <w:bCs/>
          <w:spacing w:val="-3"/>
          <w:sz w:val="22"/>
          <w:szCs w:val="22"/>
        </w:rPr>
        <w:t xml:space="preserve">as an independent statutory body, </w:t>
      </w:r>
      <w:r w:rsidR="00D07A94" w:rsidRPr="00305E10">
        <w:rPr>
          <w:rFonts w:ascii="Arial" w:hAnsi="Arial" w:cs="Arial"/>
          <w:sz w:val="22"/>
          <w:szCs w:val="22"/>
        </w:rPr>
        <w:t>opera</w:t>
      </w:r>
      <w:r w:rsidR="00753854" w:rsidRPr="00305E10">
        <w:rPr>
          <w:rFonts w:ascii="Arial" w:hAnsi="Arial" w:cs="Arial"/>
          <w:sz w:val="22"/>
          <w:szCs w:val="22"/>
        </w:rPr>
        <w:t>ting on a commercial basis</w:t>
      </w:r>
      <w:r w:rsidR="00F05CF1">
        <w:rPr>
          <w:rFonts w:ascii="Arial" w:hAnsi="Arial" w:cs="Arial"/>
          <w:sz w:val="22"/>
          <w:szCs w:val="22"/>
        </w:rPr>
        <w:t>.</w:t>
      </w:r>
      <w:r w:rsidR="00B23426">
        <w:rPr>
          <w:rFonts w:ascii="Arial" w:hAnsi="Arial" w:cs="Arial"/>
          <w:sz w:val="22"/>
          <w:szCs w:val="22"/>
        </w:rPr>
        <w:t xml:space="preserve"> The </w:t>
      </w:r>
      <w:r w:rsidR="00717AFE">
        <w:rPr>
          <w:rFonts w:ascii="Arial" w:hAnsi="Arial" w:cs="Arial"/>
          <w:sz w:val="22"/>
          <w:szCs w:val="22"/>
        </w:rPr>
        <w:t xml:space="preserve">Delivery </w:t>
      </w:r>
      <w:r w:rsidR="00B23426">
        <w:rPr>
          <w:rFonts w:ascii="Arial" w:hAnsi="Arial" w:cs="Arial"/>
          <w:sz w:val="22"/>
          <w:szCs w:val="22"/>
        </w:rPr>
        <w:t xml:space="preserve">Authority’s </w:t>
      </w:r>
      <w:r w:rsidR="00305E10" w:rsidRPr="00305E10">
        <w:rPr>
          <w:rFonts w:ascii="Arial" w:hAnsi="Arial" w:cs="Arial"/>
          <w:sz w:val="22"/>
          <w:szCs w:val="22"/>
        </w:rPr>
        <w:t>purpose is to undertake activities to facilitate economic development in a Cross River Rail Priority Development Area and to facilitate the efficient delivery of the Cross River Rail project and associated prescribed ‘transport-related projects</w:t>
      </w:r>
      <w:r w:rsidR="00717AFE">
        <w:rPr>
          <w:rFonts w:ascii="Arial" w:hAnsi="Arial" w:cs="Arial"/>
          <w:sz w:val="22"/>
          <w:szCs w:val="22"/>
        </w:rPr>
        <w:t>’</w:t>
      </w:r>
      <w:r w:rsidR="00305E10" w:rsidRPr="00305E10">
        <w:rPr>
          <w:rFonts w:ascii="Arial" w:hAnsi="Arial" w:cs="Arial"/>
          <w:sz w:val="22"/>
          <w:szCs w:val="22"/>
        </w:rPr>
        <w:t xml:space="preserve">. </w:t>
      </w:r>
      <w:r w:rsidR="00753854" w:rsidRPr="00305E10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7D34B6">
        <w:rPr>
          <w:rFonts w:ascii="Arial" w:hAnsi="Arial" w:cs="Arial"/>
          <w:bCs/>
          <w:spacing w:val="-3"/>
          <w:sz w:val="22"/>
          <w:szCs w:val="22"/>
        </w:rPr>
        <w:t>sets out</w:t>
      </w:r>
      <w:r w:rsidR="00753854" w:rsidRPr="00305E10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717AFE">
        <w:rPr>
          <w:rFonts w:ascii="Arial" w:hAnsi="Arial" w:cs="Arial"/>
          <w:bCs/>
          <w:spacing w:val="-3"/>
          <w:sz w:val="22"/>
          <w:szCs w:val="22"/>
        </w:rPr>
        <w:t xml:space="preserve">Delivery </w:t>
      </w:r>
      <w:r w:rsidR="00753854" w:rsidRPr="00305E10">
        <w:rPr>
          <w:rFonts w:ascii="Arial" w:hAnsi="Arial" w:cs="Arial"/>
          <w:bCs/>
          <w:spacing w:val="-3"/>
          <w:sz w:val="22"/>
          <w:szCs w:val="22"/>
        </w:rPr>
        <w:t xml:space="preserve">Authority’s specific functions, powers and obligations, including </w:t>
      </w:r>
      <w:r w:rsidR="00B23426">
        <w:rPr>
          <w:rFonts w:ascii="Arial" w:hAnsi="Arial" w:cs="Arial"/>
          <w:bCs/>
          <w:spacing w:val="-3"/>
          <w:sz w:val="22"/>
          <w:szCs w:val="22"/>
        </w:rPr>
        <w:t>the functions and powers of</w:t>
      </w:r>
      <w:r w:rsidR="00753854" w:rsidRPr="00305E10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717AFE">
        <w:rPr>
          <w:rFonts w:ascii="Arial" w:hAnsi="Arial" w:cs="Arial"/>
          <w:bCs/>
          <w:spacing w:val="-3"/>
          <w:sz w:val="22"/>
          <w:szCs w:val="22"/>
        </w:rPr>
        <w:t xml:space="preserve">Delivery </w:t>
      </w:r>
      <w:r w:rsidR="00753854" w:rsidRPr="00305E10">
        <w:rPr>
          <w:rFonts w:ascii="Arial" w:hAnsi="Arial" w:cs="Arial"/>
          <w:bCs/>
          <w:spacing w:val="-3"/>
          <w:sz w:val="22"/>
          <w:szCs w:val="22"/>
        </w:rPr>
        <w:t>Authority’s board, and the p</w:t>
      </w:r>
      <w:r w:rsidR="00D07A94" w:rsidRPr="00305E10">
        <w:rPr>
          <w:rFonts w:ascii="Arial" w:hAnsi="Arial" w:cs="Arial"/>
          <w:sz w:val="22"/>
          <w:szCs w:val="22"/>
        </w:rPr>
        <w:t>ower to acquire land connected to the Cross River Rail project</w:t>
      </w:r>
      <w:r w:rsidR="00753854" w:rsidRPr="00305E10">
        <w:rPr>
          <w:rFonts w:ascii="Arial" w:hAnsi="Arial" w:cs="Arial"/>
          <w:sz w:val="22"/>
          <w:szCs w:val="22"/>
        </w:rPr>
        <w:t>.</w:t>
      </w:r>
    </w:p>
    <w:p w:rsidR="00F05CF1" w:rsidRDefault="00305E10" w:rsidP="00413EF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Bill</w:t>
      </w:r>
      <w:r w:rsidR="00F05CF1">
        <w:rPr>
          <w:rFonts w:ascii="Arial" w:hAnsi="Arial" w:cs="Arial"/>
          <w:sz w:val="22"/>
          <w:szCs w:val="22"/>
        </w:rPr>
        <w:t xml:space="preserve"> also</w:t>
      </w:r>
      <w:r>
        <w:rPr>
          <w:rFonts w:ascii="Arial" w:hAnsi="Arial" w:cs="Arial"/>
          <w:sz w:val="22"/>
          <w:szCs w:val="22"/>
        </w:rPr>
        <w:t xml:space="preserve"> amends</w:t>
      </w:r>
      <w:r w:rsidR="00F05CF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05CF1" w:rsidRDefault="00305E10" w:rsidP="00F05CF1">
      <w:pPr>
        <w:pStyle w:val="ListParagraph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1133B8">
        <w:rPr>
          <w:rFonts w:ascii="Arial" w:hAnsi="Arial" w:cs="Arial"/>
          <w:i/>
          <w:sz w:val="22"/>
          <w:szCs w:val="22"/>
        </w:rPr>
        <w:t>Economic Development Act 2012</w:t>
      </w:r>
      <w:r w:rsidR="001133B8">
        <w:rPr>
          <w:rFonts w:ascii="Arial" w:hAnsi="Arial" w:cs="Arial"/>
          <w:sz w:val="22"/>
          <w:szCs w:val="22"/>
        </w:rPr>
        <w:t xml:space="preserve"> so that the </w:t>
      </w:r>
      <w:r w:rsidR="00B23426">
        <w:rPr>
          <w:rFonts w:ascii="Arial" w:hAnsi="Arial" w:cs="Arial"/>
          <w:sz w:val="22"/>
          <w:szCs w:val="22"/>
        </w:rPr>
        <w:t xml:space="preserve">functions and powers of the </w:t>
      </w:r>
      <w:r w:rsidR="001133B8">
        <w:rPr>
          <w:rFonts w:ascii="Arial" w:hAnsi="Arial" w:cs="Arial"/>
          <w:sz w:val="22"/>
          <w:szCs w:val="22"/>
        </w:rPr>
        <w:t>Minister of E</w:t>
      </w:r>
      <w:r w:rsidR="00B23426">
        <w:rPr>
          <w:rFonts w:ascii="Arial" w:hAnsi="Arial" w:cs="Arial"/>
          <w:sz w:val="22"/>
          <w:szCs w:val="22"/>
        </w:rPr>
        <w:t>conomic Development Queensland</w:t>
      </w:r>
      <w:r w:rsidR="001133B8">
        <w:rPr>
          <w:rFonts w:ascii="Arial" w:hAnsi="Arial" w:cs="Arial"/>
          <w:sz w:val="22"/>
          <w:szCs w:val="22"/>
        </w:rPr>
        <w:t xml:space="preserve"> (MEDQ) under that Act can be delegated to the </w:t>
      </w:r>
      <w:r w:rsidR="00717AFE">
        <w:rPr>
          <w:rFonts w:ascii="Arial" w:hAnsi="Arial" w:cs="Arial"/>
          <w:sz w:val="22"/>
          <w:szCs w:val="22"/>
        </w:rPr>
        <w:t xml:space="preserve">Delivery </w:t>
      </w:r>
      <w:r w:rsidR="001133B8">
        <w:rPr>
          <w:rFonts w:ascii="Arial" w:hAnsi="Arial" w:cs="Arial"/>
          <w:sz w:val="22"/>
          <w:szCs w:val="22"/>
        </w:rPr>
        <w:t xml:space="preserve">Authority, to enable the </w:t>
      </w:r>
      <w:r w:rsidR="00717AFE">
        <w:rPr>
          <w:rFonts w:ascii="Arial" w:hAnsi="Arial" w:cs="Arial"/>
          <w:sz w:val="22"/>
          <w:szCs w:val="22"/>
        </w:rPr>
        <w:t xml:space="preserve">Delivery </w:t>
      </w:r>
      <w:r w:rsidR="001133B8">
        <w:rPr>
          <w:rFonts w:ascii="Arial" w:hAnsi="Arial" w:cs="Arial"/>
          <w:sz w:val="22"/>
          <w:szCs w:val="22"/>
        </w:rPr>
        <w:t xml:space="preserve">Authority to exercise MEDQ’s development powers and functions. </w:t>
      </w:r>
    </w:p>
    <w:p w:rsidR="00D07A94" w:rsidRDefault="001133B8" w:rsidP="00F05CF1">
      <w:pPr>
        <w:pStyle w:val="ListParagraph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1133B8">
        <w:rPr>
          <w:rFonts w:ascii="Arial" w:hAnsi="Arial" w:cs="Arial"/>
          <w:i/>
          <w:sz w:val="22"/>
          <w:szCs w:val="22"/>
        </w:rPr>
        <w:t>Right to Information Act 2009</w:t>
      </w:r>
      <w:r>
        <w:rPr>
          <w:rFonts w:ascii="Arial" w:hAnsi="Arial" w:cs="Arial"/>
          <w:sz w:val="22"/>
          <w:szCs w:val="22"/>
        </w:rPr>
        <w:t xml:space="preserve"> so that the Act does not apply to the </w:t>
      </w:r>
      <w:r w:rsidR="00717AFE">
        <w:rPr>
          <w:rFonts w:ascii="Arial" w:hAnsi="Arial" w:cs="Arial"/>
          <w:sz w:val="22"/>
          <w:szCs w:val="22"/>
        </w:rPr>
        <w:t xml:space="preserve">Delivery </w:t>
      </w:r>
      <w:r>
        <w:rPr>
          <w:rFonts w:ascii="Arial" w:hAnsi="Arial" w:cs="Arial"/>
          <w:sz w:val="22"/>
          <w:szCs w:val="22"/>
        </w:rPr>
        <w:t xml:space="preserve">Authority in carrying out its commercial functions, which will ensure that the </w:t>
      </w:r>
      <w:r w:rsidR="00717AFE">
        <w:rPr>
          <w:rFonts w:ascii="Arial" w:hAnsi="Arial" w:cs="Arial"/>
          <w:sz w:val="22"/>
          <w:szCs w:val="22"/>
        </w:rPr>
        <w:t xml:space="preserve">Delivery </w:t>
      </w:r>
      <w:r>
        <w:rPr>
          <w:rFonts w:ascii="Arial" w:hAnsi="Arial" w:cs="Arial"/>
          <w:sz w:val="22"/>
          <w:szCs w:val="22"/>
        </w:rPr>
        <w:t>Authority’s commercial functions are not compromised by requirements to release information under that Act.</w:t>
      </w:r>
    </w:p>
    <w:p w:rsidR="00D07A94" w:rsidRPr="00315842" w:rsidRDefault="00D07A94" w:rsidP="00413EF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Bill will commence on a day to be fixed by proclam</w:t>
      </w:r>
      <w:r w:rsidR="00AB0F5B">
        <w:rPr>
          <w:rFonts w:ascii="Arial" w:hAnsi="Arial" w:cs="Arial"/>
          <w:sz w:val="22"/>
          <w:szCs w:val="22"/>
        </w:rPr>
        <w:t>ation to ensure that amendments</w:t>
      </w:r>
      <w:r>
        <w:rPr>
          <w:rFonts w:ascii="Arial" w:hAnsi="Arial" w:cs="Arial"/>
          <w:sz w:val="22"/>
          <w:szCs w:val="22"/>
        </w:rPr>
        <w:t xml:space="preserve"> can be made to regulations and the appointed members of the board </w:t>
      </w:r>
      <w:r w:rsidR="00717AFE">
        <w:rPr>
          <w:rFonts w:ascii="Arial" w:hAnsi="Arial" w:cs="Arial"/>
          <w:sz w:val="22"/>
          <w:szCs w:val="22"/>
        </w:rPr>
        <w:t xml:space="preserve">of the Delivery Authority </w:t>
      </w:r>
      <w:r>
        <w:rPr>
          <w:rFonts w:ascii="Arial" w:hAnsi="Arial" w:cs="Arial"/>
          <w:sz w:val="22"/>
          <w:szCs w:val="22"/>
        </w:rPr>
        <w:t xml:space="preserve">have been approved prior to commencement. If no proclamation is </w:t>
      </w:r>
      <w:r w:rsidR="007D34B6">
        <w:rPr>
          <w:rFonts w:ascii="Arial" w:hAnsi="Arial" w:cs="Arial"/>
          <w:sz w:val="22"/>
          <w:szCs w:val="22"/>
        </w:rPr>
        <w:t>made</w:t>
      </w:r>
      <w:r>
        <w:rPr>
          <w:rFonts w:ascii="Arial" w:hAnsi="Arial" w:cs="Arial"/>
          <w:sz w:val="22"/>
          <w:szCs w:val="22"/>
        </w:rPr>
        <w:t>, the Bill will automatically commence on 1 July 2017.</w:t>
      </w:r>
    </w:p>
    <w:p w:rsidR="00D6589B" w:rsidRPr="001133B8" w:rsidRDefault="00D6589B" w:rsidP="00413EF3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133B8">
        <w:rPr>
          <w:rFonts w:ascii="Arial" w:hAnsi="Arial" w:cs="Arial"/>
          <w:sz w:val="22"/>
          <w:szCs w:val="22"/>
          <w:u w:val="single"/>
        </w:rPr>
        <w:t>Cabinet approved</w:t>
      </w:r>
      <w:r w:rsidR="001133B8" w:rsidRPr="001133B8">
        <w:rPr>
          <w:rFonts w:ascii="Arial" w:hAnsi="Arial" w:cs="Arial"/>
          <w:sz w:val="22"/>
          <w:szCs w:val="22"/>
        </w:rPr>
        <w:t xml:space="preserve"> the introduction of the Cross River R</w:t>
      </w:r>
      <w:r w:rsidR="009B7885">
        <w:rPr>
          <w:rFonts w:ascii="Arial" w:hAnsi="Arial" w:cs="Arial"/>
          <w:sz w:val="22"/>
          <w:szCs w:val="22"/>
        </w:rPr>
        <w:t>ail Delivery Authority Bill 2016</w:t>
      </w:r>
      <w:r w:rsidR="001133B8" w:rsidRPr="001133B8">
        <w:rPr>
          <w:rFonts w:ascii="Arial" w:hAnsi="Arial" w:cs="Arial"/>
          <w:sz w:val="22"/>
          <w:szCs w:val="22"/>
        </w:rPr>
        <w:t xml:space="preserve"> into the Legislative Assembly.</w:t>
      </w:r>
    </w:p>
    <w:p w:rsidR="00D6589B" w:rsidRPr="00C07656" w:rsidRDefault="00D6589B" w:rsidP="00F05CF1">
      <w:pPr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133B8" w:rsidRDefault="003B2679" w:rsidP="00F05CF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133B8" w:rsidRPr="000C6174">
          <w:rPr>
            <w:rStyle w:val="Hyperlink"/>
            <w:rFonts w:ascii="Arial" w:hAnsi="Arial" w:cs="Arial"/>
            <w:sz w:val="22"/>
            <w:szCs w:val="22"/>
          </w:rPr>
          <w:t>Cross River Rail Delivery Authority Bill 201</w:t>
        </w:r>
        <w:r w:rsidR="009B7885" w:rsidRPr="000C6174">
          <w:rPr>
            <w:rStyle w:val="Hyperlink"/>
            <w:rFonts w:ascii="Arial" w:hAnsi="Arial" w:cs="Arial"/>
            <w:sz w:val="22"/>
            <w:szCs w:val="22"/>
          </w:rPr>
          <w:t>6</w:t>
        </w:r>
      </w:hyperlink>
    </w:p>
    <w:p w:rsidR="001133B8" w:rsidRPr="00413EF3" w:rsidRDefault="003B2679" w:rsidP="00F05CF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1133B8" w:rsidRPr="000C617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1133B8" w:rsidRPr="00413EF3" w:rsidSect="00413EF3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4C" w:rsidRDefault="008C1C4C" w:rsidP="00D6589B">
      <w:r>
        <w:separator/>
      </w:r>
    </w:p>
  </w:endnote>
  <w:endnote w:type="continuationSeparator" w:id="0">
    <w:p w:rsidR="008C1C4C" w:rsidRDefault="008C1C4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4C" w:rsidRDefault="008C1C4C" w:rsidP="00D6589B">
      <w:r>
        <w:separator/>
      </w:r>
    </w:p>
  </w:footnote>
  <w:footnote w:type="continuationSeparator" w:id="0">
    <w:p w:rsidR="008C1C4C" w:rsidRDefault="008C1C4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30562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30562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D0B2B">
      <w:rPr>
        <w:rFonts w:ascii="Arial" w:hAnsi="Arial" w:cs="Arial"/>
        <w:b/>
        <w:color w:val="auto"/>
        <w:sz w:val="22"/>
        <w:szCs w:val="22"/>
        <w:lang w:eastAsia="en-US"/>
      </w:rPr>
      <w:t xml:space="preserve">October </w:t>
    </w:r>
    <w:r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:rsidR="00CB1501" w:rsidRDefault="0030562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Cross River Rail Delivery Authority Bill 2016</w:t>
    </w:r>
  </w:p>
  <w:p w:rsidR="00CB1501" w:rsidRDefault="00500A7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Minister for Infrastructure, Local Government and Planning and Minister for Trade and Investment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1245"/>
    <w:multiLevelType w:val="hybridMultilevel"/>
    <w:tmpl w:val="067C3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C31"/>
    <w:multiLevelType w:val="hybridMultilevel"/>
    <w:tmpl w:val="346A3B28"/>
    <w:lvl w:ilvl="0" w:tplc="5D90C2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4"/>
        <w:szCs w:val="24"/>
      </w:rPr>
    </w:lvl>
    <w:lvl w:ilvl="1" w:tplc="3B164716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476115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124CD"/>
    <w:multiLevelType w:val="hybridMultilevel"/>
    <w:tmpl w:val="7902AC46"/>
    <w:lvl w:ilvl="0" w:tplc="A43C3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287459"/>
    <w:multiLevelType w:val="hybridMultilevel"/>
    <w:tmpl w:val="B2086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6E20D78"/>
    <w:multiLevelType w:val="hybridMultilevel"/>
    <w:tmpl w:val="D594158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76F87"/>
    <w:multiLevelType w:val="hybridMultilevel"/>
    <w:tmpl w:val="9778452C"/>
    <w:lvl w:ilvl="0" w:tplc="A43C3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A4"/>
    <w:rsid w:val="000446F5"/>
    <w:rsid w:val="00080F8F"/>
    <w:rsid w:val="000C4B04"/>
    <w:rsid w:val="000C6174"/>
    <w:rsid w:val="0010384C"/>
    <w:rsid w:val="001133B8"/>
    <w:rsid w:val="00141475"/>
    <w:rsid w:val="00152095"/>
    <w:rsid w:val="00174117"/>
    <w:rsid w:val="00207399"/>
    <w:rsid w:val="0023607B"/>
    <w:rsid w:val="00265379"/>
    <w:rsid w:val="00304693"/>
    <w:rsid w:val="0030562A"/>
    <w:rsid w:val="00305E10"/>
    <w:rsid w:val="00315842"/>
    <w:rsid w:val="00355800"/>
    <w:rsid w:val="003A3BDD"/>
    <w:rsid w:val="003B2679"/>
    <w:rsid w:val="004139C5"/>
    <w:rsid w:val="00413EF3"/>
    <w:rsid w:val="00424975"/>
    <w:rsid w:val="0043543B"/>
    <w:rsid w:val="0044006E"/>
    <w:rsid w:val="004461D9"/>
    <w:rsid w:val="00481F77"/>
    <w:rsid w:val="004866A4"/>
    <w:rsid w:val="00493C4D"/>
    <w:rsid w:val="004B5E5C"/>
    <w:rsid w:val="00500A70"/>
    <w:rsid w:val="00501C66"/>
    <w:rsid w:val="00504D78"/>
    <w:rsid w:val="00505B00"/>
    <w:rsid w:val="00534056"/>
    <w:rsid w:val="00550873"/>
    <w:rsid w:val="00566049"/>
    <w:rsid w:val="005805D1"/>
    <w:rsid w:val="005902A9"/>
    <w:rsid w:val="005913ED"/>
    <w:rsid w:val="005C79B0"/>
    <w:rsid w:val="00640D60"/>
    <w:rsid w:val="00646C7D"/>
    <w:rsid w:val="00717AFE"/>
    <w:rsid w:val="007265D0"/>
    <w:rsid w:val="00732E22"/>
    <w:rsid w:val="00736B63"/>
    <w:rsid w:val="00741C20"/>
    <w:rsid w:val="00753854"/>
    <w:rsid w:val="007775AA"/>
    <w:rsid w:val="007D34B6"/>
    <w:rsid w:val="007E0D09"/>
    <w:rsid w:val="007F44F4"/>
    <w:rsid w:val="0083744B"/>
    <w:rsid w:val="008C1C4C"/>
    <w:rsid w:val="008E5F40"/>
    <w:rsid w:val="008F1ABB"/>
    <w:rsid w:val="00904077"/>
    <w:rsid w:val="00932666"/>
    <w:rsid w:val="009350E2"/>
    <w:rsid w:val="00937A4A"/>
    <w:rsid w:val="0099237C"/>
    <w:rsid w:val="009B7885"/>
    <w:rsid w:val="00A56E0B"/>
    <w:rsid w:val="00A7466C"/>
    <w:rsid w:val="00A75A3E"/>
    <w:rsid w:val="00A80F99"/>
    <w:rsid w:val="00AB0F5B"/>
    <w:rsid w:val="00AC36C5"/>
    <w:rsid w:val="00B128E3"/>
    <w:rsid w:val="00B23426"/>
    <w:rsid w:val="00B2771D"/>
    <w:rsid w:val="00B413D0"/>
    <w:rsid w:val="00B524EB"/>
    <w:rsid w:val="00B95A06"/>
    <w:rsid w:val="00B95E16"/>
    <w:rsid w:val="00C75E67"/>
    <w:rsid w:val="00C86CDE"/>
    <w:rsid w:val="00CB1501"/>
    <w:rsid w:val="00CD7A50"/>
    <w:rsid w:val="00CF0D8A"/>
    <w:rsid w:val="00D07A94"/>
    <w:rsid w:val="00D6589B"/>
    <w:rsid w:val="00E27E41"/>
    <w:rsid w:val="00E94E85"/>
    <w:rsid w:val="00EB09AF"/>
    <w:rsid w:val="00EE7D82"/>
    <w:rsid w:val="00F01060"/>
    <w:rsid w:val="00F05CF1"/>
    <w:rsid w:val="00F07200"/>
    <w:rsid w:val="00F24A8A"/>
    <w:rsid w:val="00F45B99"/>
    <w:rsid w:val="00F94D48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CABSUBdotptbody">
    <w:name w:val="CABSUB dot pt body"/>
    <w:basedOn w:val="Normal"/>
    <w:uiPriority w:val="99"/>
    <w:rsid w:val="005C79B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5C79B0"/>
    <w:pPr>
      <w:ind w:left="720"/>
      <w:contextualSpacing/>
    </w:pPr>
  </w:style>
  <w:style w:type="character" w:styleId="Hyperlink">
    <w:name w:val="Hyperlink"/>
    <w:uiPriority w:val="99"/>
    <w:unhideWhenUsed/>
    <w:rsid w:val="000C61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C3BD3-2548-459C-A36B-1B983E27C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2216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2604</CharactersWithSpaces>
  <SharedDoc>false</SharedDoc>
  <HyperlinkBase>https://www.cabinet.qld.gov.au/documents/2016/Oct/XRRBill/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2016-08-30T02:47:00Z</cp:lastPrinted>
  <dcterms:created xsi:type="dcterms:W3CDTF">2017-10-25T01:52:00Z</dcterms:created>
  <dcterms:modified xsi:type="dcterms:W3CDTF">2018-03-06T01:41:00Z</dcterms:modified>
  <cp:category>Rail,Legislation,Economic_Development,Transport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